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D39D1E6" w14:textId="77777777" w:rsidR="00C65CB4" w:rsidRPr="00293B4D" w:rsidRDefault="00C65CB4" w:rsidP="00293B4D">
      <w:pPr>
        <w:spacing w:after="240" w:line="480" w:lineRule="auto"/>
        <w:jc w:val="center"/>
        <w:rPr>
          <w:rFonts w:ascii="Times New Roman" w:hAnsi="Times New Roman" w:cs="Times New Roman"/>
          <w:sz w:val="24"/>
          <w:szCs w:val="24"/>
        </w:rPr>
      </w:pPr>
    </w:p>
    <w:p w14:paraId="7DEB4990" w14:textId="77777777" w:rsidR="00C65CB4" w:rsidRPr="00293B4D" w:rsidRDefault="00C65CB4" w:rsidP="00293B4D">
      <w:pPr>
        <w:spacing w:after="240" w:line="480" w:lineRule="auto"/>
        <w:jc w:val="center"/>
        <w:rPr>
          <w:rFonts w:ascii="Times New Roman" w:hAnsi="Times New Roman" w:cs="Times New Roman"/>
          <w:sz w:val="24"/>
          <w:szCs w:val="24"/>
        </w:rPr>
      </w:pPr>
    </w:p>
    <w:p w14:paraId="46722128" w14:textId="77777777" w:rsidR="00C65CB4" w:rsidRPr="00293B4D" w:rsidRDefault="00C65CB4" w:rsidP="00293B4D">
      <w:pPr>
        <w:spacing w:after="240" w:line="480" w:lineRule="auto"/>
        <w:jc w:val="center"/>
        <w:rPr>
          <w:rFonts w:ascii="Times New Roman" w:hAnsi="Times New Roman" w:cs="Times New Roman"/>
          <w:sz w:val="24"/>
          <w:szCs w:val="24"/>
        </w:rPr>
      </w:pPr>
    </w:p>
    <w:p w14:paraId="236EE183" w14:textId="77777777" w:rsidR="00C65CB4" w:rsidRPr="00293B4D" w:rsidRDefault="00C65CB4" w:rsidP="00293B4D">
      <w:pPr>
        <w:spacing w:after="240" w:line="480" w:lineRule="auto"/>
        <w:jc w:val="center"/>
        <w:rPr>
          <w:rFonts w:ascii="Times New Roman" w:hAnsi="Times New Roman" w:cs="Times New Roman"/>
          <w:sz w:val="24"/>
          <w:szCs w:val="24"/>
        </w:rPr>
      </w:pPr>
    </w:p>
    <w:p w14:paraId="6FCE1A3B" w14:textId="77777777" w:rsidR="00C65CB4" w:rsidRPr="00293B4D" w:rsidRDefault="00C65CB4" w:rsidP="00293B4D">
      <w:pPr>
        <w:spacing w:after="240" w:line="480" w:lineRule="auto"/>
        <w:jc w:val="center"/>
        <w:rPr>
          <w:rFonts w:ascii="Times New Roman" w:hAnsi="Times New Roman" w:cs="Times New Roman"/>
          <w:sz w:val="24"/>
          <w:szCs w:val="24"/>
        </w:rPr>
      </w:pPr>
    </w:p>
    <w:p w14:paraId="50D139C0" w14:textId="77777777" w:rsidR="00C65CB4" w:rsidRPr="00293B4D" w:rsidRDefault="00C65CB4" w:rsidP="00293B4D">
      <w:pPr>
        <w:spacing w:after="240" w:line="480" w:lineRule="auto"/>
        <w:jc w:val="center"/>
        <w:rPr>
          <w:rFonts w:ascii="Times New Roman" w:hAnsi="Times New Roman" w:cs="Times New Roman"/>
          <w:sz w:val="24"/>
          <w:szCs w:val="24"/>
        </w:rPr>
      </w:pPr>
    </w:p>
    <w:p w14:paraId="05A15F62" w14:textId="77777777" w:rsidR="00C65CB4" w:rsidRPr="00293B4D" w:rsidRDefault="00C65CB4" w:rsidP="00293B4D">
      <w:pPr>
        <w:spacing w:after="240" w:line="480" w:lineRule="auto"/>
        <w:jc w:val="center"/>
        <w:rPr>
          <w:rFonts w:ascii="Times New Roman" w:hAnsi="Times New Roman" w:cs="Times New Roman"/>
          <w:sz w:val="24"/>
          <w:szCs w:val="24"/>
        </w:rPr>
      </w:pPr>
    </w:p>
    <w:p w14:paraId="446901B8" w14:textId="68AF1537" w:rsidR="00C65CB4" w:rsidRPr="00293B4D" w:rsidRDefault="00C65CB4" w:rsidP="00293B4D">
      <w:pPr>
        <w:spacing w:after="240" w:line="480" w:lineRule="auto"/>
        <w:jc w:val="center"/>
        <w:rPr>
          <w:rFonts w:ascii="Times New Roman" w:hAnsi="Times New Roman" w:cs="Times New Roman"/>
          <w:sz w:val="24"/>
          <w:szCs w:val="24"/>
        </w:rPr>
      </w:pPr>
      <w:r w:rsidRPr="00293B4D">
        <w:rPr>
          <w:rFonts w:ascii="Times New Roman" w:hAnsi="Times New Roman" w:cs="Times New Roman"/>
          <w:sz w:val="24"/>
          <w:szCs w:val="24"/>
        </w:rPr>
        <w:t>Survival Analysis</w:t>
      </w:r>
    </w:p>
    <w:p w14:paraId="0DC5648C" w14:textId="35711CD8" w:rsidR="00C65CB4" w:rsidRPr="00293B4D" w:rsidRDefault="00C65CB4" w:rsidP="00293B4D">
      <w:pPr>
        <w:spacing w:after="240" w:line="480" w:lineRule="auto"/>
        <w:jc w:val="center"/>
        <w:rPr>
          <w:rFonts w:ascii="Times New Roman" w:hAnsi="Times New Roman" w:cs="Times New Roman"/>
          <w:sz w:val="24"/>
          <w:szCs w:val="24"/>
        </w:rPr>
      </w:pPr>
      <w:r w:rsidRPr="00293B4D">
        <w:rPr>
          <w:rFonts w:ascii="Times New Roman" w:hAnsi="Times New Roman" w:cs="Times New Roman"/>
          <w:sz w:val="24"/>
          <w:szCs w:val="24"/>
        </w:rPr>
        <w:t>Name:</w:t>
      </w:r>
    </w:p>
    <w:p w14:paraId="1FCDCE54" w14:textId="4F6C6A60" w:rsidR="00C65CB4" w:rsidRPr="00293B4D" w:rsidRDefault="00C65CB4" w:rsidP="00293B4D">
      <w:pPr>
        <w:spacing w:after="240" w:line="480" w:lineRule="auto"/>
        <w:jc w:val="center"/>
        <w:rPr>
          <w:rFonts w:ascii="Times New Roman" w:hAnsi="Times New Roman" w:cs="Times New Roman"/>
          <w:sz w:val="24"/>
          <w:szCs w:val="24"/>
        </w:rPr>
      </w:pPr>
      <w:r w:rsidRPr="00293B4D">
        <w:rPr>
          <w:rFonts w:ascii="Times New Roman" w:hAnsi="Times New Roman" w:cs="Times New Roman"/>
          <w:sz w:val="24"/>
          <w:szCs w:val="24"/>
        </w:rPr>
        <w:t>Institutional Affiliation:</w:t>
      </w:r>
    </w:p>
    <w:p w14:paraId="1AD4E3E8" w14:textId="77777777" w:rsidR="00C65CB4" w:rsidRPr="00293B4D" w:rsidRDefault="00C65CB4" w:rsidP="00293B4D">
      <w:pPr>
        <w:spacing w:after="240" w:line="480" w:lineRule="auto"/>
        <w:jc w:val="center"/>
        <w:rPr>
          <w:rFonts w:ascii="Times New Roman" w:hAnsi="Times New Roman" w:cs="Times New Roman"/>
          <w:sz w:val="24"/>
          <w:szCs w:val="24"/>
        </w:rPr>
      </w:pPr>
    </w:p>
    <w:p w14:paraId="743802AF" w14:textId="77777777" w:rsidR="00C65CB4" w:rsidRPr="00293B4D" w:rsidRDefault="00C65CB4" w:rsidP="00293B4D">
      <w:pPr>
        <w:spacing w:after="240" w:line="480" w:lineRule="auto"/>
        <w:jc w:val="center"/>
        <w:rPr>
          <w:rFonts w:ascii="Times New Roman" w:hAnsi="Times New Roman" w:cs="Times New Roman"/>
          <w:sz w:val="24"/>
          <w:szCs w:val="24"/>
        </w:rPr>
      </w:pPr>
    </w:p>
    <w:p w14:paraId="23CBF7C0" w14:textId="77777777" w:rsidR="00C65CB4" w:rsidRPr="00293B4D" w:rsidRDefault="00C65CB4" w:rsidP="00293B4D">
      <w:pPr>
        <w:spacing w:after="240" w:line="480" w:lineRule="auto"/>
        <w:jc w:val="center"/>
        <w:rPr>
          <w:rFonts w:ascii="Times New Roman" w:hAnsi="Times New Roman" w:cs="Times New Roman"/>
          <w:sz w:val="24"/>
          <w:szCs w:val="24"/>
        </w:rPr>
      </w:pPr>
    </w:p>
    <w:p w14:paraId="62EC441C" w14:textId="77777777" w:rsidR="00C65CB4" w:rsidRPr="00293B4D" w:rsidRDefault="00C65CB4" w:rsidP="00293B4D">
      <w:pPr>
        <w:spacing w:after="240" w:line="480" w:lineRule="auto"/>
        <w:jc w:val="center"/>
        <w:rPr>
          <w:rFonts w:ascii="Times New Roman" w:hAnsi="Times New Roman" w:cs="Times New Roman"/>
          <w:sz w:val="24"/>
          <w:szCs w:val="24"/>
        </w:rPr>
      </w:pPr>
    </w:p>
    <w:p w14:paraId="1CFDCB54" w14:textId="77777777" w:rsidR="00C65CB4" w:rsidRPr="00293B4D" w:rsidRDefault="00C65CB4" w:rsidP="00293B4D">
      <w:pPr>
        <w:spacing w:after="240" w:line="480" w:lineRule="auto"/>
        <w:jc w:val="center"/>
        <w:rPr>
          <w:rFonts w:ascii="Times New Roman" w:hAnsi="Times New Roman" w:cs="Times New Roman"/>
          <w:sz w:val="24"/>
          <w:szCs w:val="24"/>
        </w:rPr>
      </w:pPr>
    </w:p>
    <w:p w14:paraId="4F6E113C" w14:textId="77777777" w:rsidR="00C65CB4" w:rsidRPr="00293B4D" w:rsidRDefault="00C65CB4" w:rsidP="00293B4D">
      <w:pPr>
        <w:spacing w:after="240" w:line="480" w:lineRule="auto"/>
        <w:jc w:val="center"/>
        <w:rPr>
          <w:rFonts w:ascii="Times New Roman" w:hAnsi="Times New Roman" w:cs="Times New Roman"/>
          <w:sz w:val="24"/>
          <w:szCs w:val="24"/>
        </w:rPr>
      </w:pPr>
    </w:p>
    <w:p w14:paraId="7DA0A246" w14:textId="77777777" w:rsidR="00C65CB4" w:rsidRPr="00293B4D" w:rsidRDefault="00C65CB4" w:rsidP="00293B4D">
      <w:pPr>
        <w:spacing w:after="240" w:line="480" w:lineRule="auto"/>
        <w:jc w:val="center"/>
        <w:rPr>
          <w:rFonts w:ascii="Times New Roman" w:hAnsi="Times New Roman" w:cs="Times New Roman"/>
          <w:sz w:val="24"/>
          <w:szCs w:val="24"/>
        </w:rPr>
      </w:pPr>
    </w:p>
    <w:p w14:paraId="167E4EDE" w14:textId="77777777" w:rsidR="00C65CB4" w:rsidRPr="00293B4D" w:rsidRDefault="00C65CB4" w:rsidP="00293B4D">
      <w:pPr>
        <w:spacing w:after="240" w:line="480" w:lineRule="auto"/>
        <w:jc w:val="center"/>
        <w:rPr>
          <w:rFonts w:ascii="Times New Roman" w:hAnsi="Times New Roman" w:cs="Times New Roman"/>
          <w:sz w:val="24"/>
          <w:szCs w:val="24"/>
        </w:rPr>
      </w:pPr>
    </w:p>
    <w:p w14:paraId="0B859B77" w14:textId="142F27A5" w:rsidR="00440CAB" w:rsidRPr="00293B4D" w:rsidRDefault="00440CAB" w:rsidP="00293B4D">
      <w:pPr>
        <w:spacing w:after="240" w:line="480" w:lineRule="auto"/>
        <w:jc w:val="center"/>
        <w:rPr>
          <w:rFonts w:ascii="Times New Roman" w:hAnsi="Times New Roman" w:cs="Times New Roman"/>
          <w:b/>
          <w:sz w:val="24"/>
          <w:szCs w:val="24"/>
        </w:rPr>
      </w:pPr>
      <w:r w:rsidRPr="00293B4D">
        <w:rPr>
          <w:rFonts w:ascii="Times New Roman" w:hAnsi="Times New Roman" w:cs="Times New Roman"/>
          <w:b/>
          <w:sz w:val="24"/>
          <w:szCs w:val="24"/>
        </w:rPr>
        <w:lastRenderedPageBreak/>
        <w:t>Introduction</w:t>
      </w:r>
    </w:p>
    <w:p w14:paraId="20B1B12D" w14:textId="0D53330F" w:rsidR="00440CAB" w:rsidRPr="00293B4D" w:rsidRDefault="00440CAB" w:rsidP="0078034A">
      <w:pPr>
        <w:pStyle w:val="BodyText"/>
        <w:spacing w:after="240"/>
        <w:ind w:firstLine="720"/>
        <w:jc w:val="left"/>
      </w:pPr>
      <w:r w:rsidRPr="00293B4D">
        <w:t xml:space="preserve">Survival analysis </w:t>
      </w:r>
      <w:r w:rsidR="005E2F89" w:rsidRPr="00293B4D">
        <w:t xml:space="preserve">applies to the </w:t>
      </w:r>
      <w:r w:rsidR="00852ED7" w:rsidRPr="00293B4D">
        <w:t>assessment</w:t>
      </w:r>
      <w:r w:rsidR="005E2F89" w:rsidRPr="00293B4D">
        <w:t xml:space="preserve"> of</w:t>
      </w:r>
      <w:r w:rsidRPr="00293B4D">
        <w:t xml:space="preserve"> data and estimate</w:t>
      </w:r>
      <w:r w:rsidR="00852ED7" w:rsidRPr="00293B4D">
        <w:t>s</w:t>
      </w:r>
      <w:r w:rsidRPr="00293B4D">
        <w:t xml:space="preserve"> </w:t>
      </w:r>
      <w:r w:rsidR="00373257" w:rsidRPr="00293B4D">
        <w:t xml:space="preserve">the </w:t>
      </w:r>
      <w:r w:rsidRPr="00293B4D">
        <w:t xml:space="preserve">lifespan of a particular population under study. The goal of this method is to estimate </w:t>
      </w:r>
      <w:r w:rsidR="00373257" w:rsidRPr="00293B4D">
        <w:t xml:space="preserve">the </w:t>
      </w:r>
      <w:r w:rsidRPr="00293B4D">
        <w:t>time</w:t>
      </w:r>
      <w:r w:rsidR="00852ED7" w:rsidRPr="00293B4D">
        <w:t xml:space="preserve"> that</w:t>
      </w:r>
      <w:r w:rsidRPr="00293B4D">
        <w:t xml:space="preserve"> an individual or group of people experience</w:t>
      </w:r>
      <w:r w:rsidR="00852ED7" w:rsidRPr="00293B4D">
        <w:t>s</w:t>
      </w:r>
      <w:r w:rsidRPr="00293B4D">
        <w:t xml:space="preserve"> an event of interest. The main characteristic</w:t>
      </w:r>
      <w:r w:rsidR="003376E2" w:rsidRPr="00293B4D">
        <w:t xml:space="preserve">s of survival analysis </w:t>
      </w:r>
      <w:r w:rsidR="00373257" w:rsidRPr="00293B4D">
        <w:t>are</w:t>
      </w:r>
      <w:r w:rsidR="003376E2" w:rsidRPr="00293B4D">
        <w:t xml:space="preserve"> censoring and truncation</w:t>
      </w:r>
      <w:r w:rsidR="005E2F89" w:rsidRPr="00293B4D">
        <w:t>,</w:t>
      </w:r>
      <w:r w:rsidR="00852ED7" w:rsidRPr="00293B4D">
        <w:t xml:space="preserve"> which</w:t>
      </w:r>
      <w:r w:rsidR="003376E2" w:rsidRPr="00293B4D">
        <w:t xml:space="preserve"> require</w:t>
      </w:r>
      <w:r w:rsidR="00852ED7" w:rsidRPr="00293B4D">
        <w:t>s</w:t>
      </w:r>
      <w:r w:rsidR="003376E2" w:rsidRPr="00293B4D">
        <w:t xml:space="preserve"> special analysis</w:t>
      </w:r>
      <w:r w:rsidR="004A10BA" w:rsidRPr="00293B4D">
        <w:t xml:space="preserve"> (</w:t>
      </w:r>
      <w:proofErr w:type="spellStart"/>
      <w:r w:rsidR="004A10BA" w:rsidRPr="00293B4D">
        <w:rPr>
          <w:shd w:val="clear" w:color="auto" w:fill="FFFFFF"/>
        </w:rPr>
        <w:t>Schober</w:t>
      </w:r>
      <w:proofErr w:type="spellEnd"/>
      <w:r w:rsidR="004A10BA" w:rsidRPr="00293B4D">
        <w:rPr>
          <w:shd w:val="clear" w:color="auto" w:fill="FFFFFF"/>
        </w:rPr>
        <w:t xml:space="preserve"> &amp; </w:t>
      </w:r>
      <w:r w:rsidR="004A10BA" w:rsidRPr="00293B4D">
        <w:rPr>
          <w:shd w:val="clear" w:color="auto" w:fill="FFFFFF"/>
        </w:rPr>
        <w:t xml:space="preserve">Vetter, </w:t>
      </w:r>
      <w:r w:rsidR="004A10BA" w:rsidRPr="00293B4D">
        <w:rPr>
          <w:shd w:val="clear" w:color="auto" w:fill="FFFFFF"/>
        </w:rPr>
        <w:t>2018</w:t>
      </w:r>
      <w:r w:rsidR="004A10BA" w:rsidRPr="00293B4D">
        <w:t>)</w:t>
      </w:r>
      <w:r w:rsidR="003376E2" w:rsidRPr="00293B4D">
        <w:t xml:space="preserve">. The survival analysis conducted in this paper is derived from </w:t>
      </w:r>
      <w:r w:rsidR="00373257" w:rsidRPr="00293B4D">
        <w:t xml:space="preserve">the </w:t>
      </w:r>
      <w:r w:rsidR="003376E2" w:rsidRPr="00293B4D">
        <w:t>Framingham Heart Study. The null hypothesis of the study states that the risk of dying is not related to the patient treatment group. The alternative hypothesis state</w:t>
      </w:r>
      <w:r w:rsidR="002C3E50" w:rsidRPr="00293B4D">
        <w:t>s</w:t>
      </w:r>
      <w:r w:rsidR="003376E2" w:rsidRPr="00293B4D">
        <w:t xml:space="preserve"> that the risk of dying is related to </w:t>
      </w:r>
      <w:r w:rsidR="00373257" w:rsidRPr="00293B4D">
        <w:t xml:space="preserve">the </w:t>
      </w:r>
      <w:r w:rsidR="003376E2" w:rsidRPr="00293B4D">
        <w:t>patient</w:t>
      </w:r>
      <w:r w:rsidR="000339B8" w:rsidRPr="00293B4D">
        <w:t xml:space="preserve"> treatment group. The reason for conducting survival ana</w:t>
      </w:r>
      <w:r w:rsidR="002C3E50" w:rsidRPr="00293B4D">
        <w:t>lysis is to estimate the time event</w:t>
      </w:r>
      <w:r w:rsidR="000339B8" w:rsidRPr="00293B4D">
        <w:t xml:space="preserve"> for an individual</w:t>
      </w:r>
      <w:r w:rsidR="005E2F89" w:rsidRPr="00293B4D">
        <w:t xml:space="preserve"> treatment of chemo and placebo</w:t>
      </w:r>
      <w:r w:rsidR="000339B8" w:rsidRPr="00293B4D">
        <w:t xml:space="preserve">. Using the Cox Proportional Hazard regression model, the survival analysis would be used to compare </w:t>
      </w:r>
      <w:r w:rsidR="00373257" w:rsidRPr="00293B4D">
        <w:t xml:space="preserve">the </w:t>
      </w:r>
      <w:r w:rsidR="000339B8" w:rsidRPr="00293B4D">
        <w:t>survival function between the groups</w:t>
      </w:r>
      <w:r w:rsidR="0017361F" w:rsidRPr="00293B4D">
        <w:t xml:space="preserve"> (</w:t>
      </w:r>
      <w:r w:rsidR="0017361F" w:rsidRPr="00293B4D">
        <w:rPr>
          <w:shd w:val="clear" w:color="auto" w:fill="FFFFFF"/>
        </w:rPr>
        <w:t>George</w:t>
      </w:r>
      <w:r w:rsidR="0017361F" w:rsidRPr="00293B4D">
        <w:rPr>
          <w:shd w:val="clear" w:color="auto" w:fill="FFFFFF"/>
        </w:rPr>
        <w:t xml:space="preserve"> et al., 2014</w:t>
      </w:r>
      <w:r w:rsidR="0017361F" w:rsidRPr="00293B4D">
        <w:t>)</w:t>
      </w:r>
      <w:r w:rsidR="000339B8" w:rsidRPr="00293B4D">
        <w:t>. The individuals in the data set have various demographic variables such as age, sex, and education which impact survival function.</w:t>
      </w:r>
      <w:r w:rsidR="005E2F89" w:rsidRPr="00293B4D">
        <w:t xml:space="preserve"> Other variables include race, height, weight, smoking status, and gestation.</w:t>
      </w:r>
    </w:p>
    <w:p w14:paraId="7BE984DE" w14:textId="69114A32" w:rsidR="00A05AB5" w:rsidRPr="00293B4D" w:rsidRDefault="00A05AB5" w:rsidP="00293B4D">
      <w:pPr>
        <w:pStyle w:val="BodyText"/>
        <w:spacing w:after="240"/>
        <w:jc w:val="center"/>
        <w:rPr>
          <w:b/>
        </w:rPr>
      </w:pPr>
      <w:r w:rsidRPr="00293B4D">
        <w:rPr>
          <w:b/>
        </w:rPr>
        <w:t>Survival Analysis</w:t>
      </w:r>
    </w:p>
    <w:p w14:paraId="2D17D76B" w14:textId="762C39AC" w:rsidR="002C3E50" w:rsidRPr="00293B4D" w:rsidRDefault="002C3E50" w:rsidP="00293B4D">
      <w:pPr>
        <w:pStyle w:val="BodyText"/>
        <w:spacing w:after="240"/>
      </w:pPr>
      <w:r w:rsidRPr="00293B4D">
        <w:rPr>
          <w:noProof/>
        </w:rPr>
        <w:drawing>
          <wp:inline distT="0" distB="0" distL="0" distR="0" wp14:anchorId="19AD813C" wp14:editId="3043971E">
            <wp:extent cx="4572000" cy="2743200"/>
            <wp:effectExtent l="0" t="0" r="19050" b="19050"/>
            <wp:docPr id="1" name="Chart 1" title="Survival Curve"/>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57D7B69E" w14:textId="5922E997" w:rsidR="009429C3" w:rsidRPr="00293B4D" w:rsidRDefault="0021613D" w:rsidP="0078034A">
      <w:pPr>
        <w:pStyle w:val="BodyText"/>
        <w:spacing w:after="240"/>
        <w:ind w:firstLine="720"/>
        <w:jc w:val="left"/>
      </w:pPr>
      <w:r w:rsidRPr="00293B4D">
        <w:lastRenderedPageBreak/>
        <w:t>The survival analysis use</w:t>
      </w:r>
      <w:r w:rsidR="005E2F89" w:rsidRPr="00293B4D">
        <w:t>d is a</w:t>
      </w:r>
      <w:r w:rsidR="00373257" w:rsidRPr="00293B4D">
        <w:t xml:space="preserve"> </w:t>
      </w:r>
      <w:r w:rsidRPr="00293B4D">
        <w:t xml:space="preserve">semiparametric method that </w:t>
      </w:r>
      <w:r w:rsidR="00373257" w:rsidRPr="00293B4D">
        <w:t>does not assume</w:t>
      </w:r>
      <w:r w:rsidRPr="00293B4D">
        <w:t xml:space="preserve"> the distribution of survival times. It assumes </w:t>
      </w:r>
      <w:r w:rsidR="00373257" w:rsidRPr="00293B4D">
        <w:t xml:space="preserve">a </w:t>
      </w:r>
      <w:r w:rsidRPr="00293B4D">
        <w:t xml:space="preserve">specific relationship between covariates and hazard functions. Cox PH model </w:t>
      </w:r>
      <w:r w:rsidR="00373257" w:rsidRPr="00293B4D">
        <w:t xml:space="preserve">was </w:t>
      </w:r>
      <w:r w:rsidRPr="00293B4D">
        <w:t xml:space="preserve">used </w:t>
      </w:r>
      <w:r w:rsidR="00373257" w:rsidRPr="00293B4D">
        <w:t xml:space="preserve">to </w:t>
      </w:r>
      <w:r w:rsidRPr="00293B4D">
        <w:t>assess the various variables</w:t>
      </w:r>
      <w:r w:rsidR="005E2F89" w:rsidRPr="00293B4D">
        <w:t xml:space="preserve"> and </w:t>
      </w:r>
      <w:r w:rsidR="00D632E3" w:rsidRPr="00293B4D">
        <w:t>potential confounding factors. All the treatment group</w:t>
      </w:r>
      <w:r w:rsidR="00373257" w:rsidRPr="00293B4D">
        <w:t>s</w:t>
      </w:r>
      <w:r w:rsidR="00D632E3" w:rsidRPr="00293B4D">
        <w:t xml:space="preserve"> are assumed to have the common baseline hazard</w:t>
      </w:r>
      <w:r w:rsidR="001E1080" w:rsidRPr="00293B4D">
        <w:t>,</w:t>
      </w:r>
      <w:r w:rsidR="00D632E3" w:rsidRPr="00293B4D">
        <w:t xml:space="preserve"> and </w:t>
      </w:r>
      <w:r w:rsidR="001E1080" w:rsidRPr="00293B4D">
        <w:t>each multiplicator is constant.</w:t>
      </w:r>
      <w:r w:rsidR="00D632E3" w:rsidRPr="00293B4D">
        <w:t xml:space="preserve"> From the </w:t>
      </w:r>
      <w:r w:rsidR="009A5B98" w:rsidRPr="00293B4D">
        <w:t>survival curve, the vertical lines indicate the censored data</w:t>
      </w:r>
      <w:r w:rsidR="00373257" w:rsidRPr="00293B4D">
        <w:t>,</w:t>
      </w:r>
      <w:r w:rsidR="009A5B98" w:rsidRPr="00293B4D">
        <w:t xml:space="preserve"> and corresponding X values representing the time it </w:t>
      </w:r>
      <w:r w:rsidR="00DD3EDE" w:rsidRPr="00293B4D">
        <w:t>was censored. The p-value of 0.</w:t>
      </w:r>
      <w:r w:rsidR="009A5B98" w:rsidRPr="00293B4D">
        <w:t>072 was pro</w:t>
      </w:r>
      <w:r w:rsidR="001E1080" w:rsidRPr="00293B4D">
        <w:t>duced when the survival object wa</w:t>
      </w:r>
      <w:r w:rsidR="009A5B98" w:rsidRPr="00293B4D">
        <w:t xml:space="preserve">s passed through the hazard function. Since the p-value was greater than 0.05, the </w:t>
      </w:r>
      <w:r w:rsidR="005E2F89" w:rsidRPr="00293B4D">
        <w:t>treatment of chemo</w:t>
      </w:r>
      <w:r w:rsidR="009A5B98" w:rsidRPr="00293B4D">
        <w:t xml:space="preserve"> had </w:t>
      </w:r>
      <w:r w:rsidR="00373257" w:rsidRPr="00293B4D">
        <w:t xml:space="preserve">a </w:t>
      </w:r>
      <w:r w:rsidR="009A5B98" w:rsidRPr="00293B4D">
        <w:t>significant effect. None of the treatment</w:t>
      </w:r>
      <w:r w:rsidR="00373257" w:rsidRPr="00293B4D">
        <w:t>s</w:t>
      </w:r>
      <w:r w:rsidR="009A5B98" w:rsidRPr="00293B4D">
        <w:t xml:space="preserve"> tested in the study were significantly superior t</w:t>
      </w:r>
      <w:r w:rsidR="00373257" w:rsidRPr="00293B4D">
        <w:t>o</w:t>
      </w:r>
      <w:r w:rsidR="009A5B98" w:rsidRPr="00293B4D">
        <w:t xml:space="preserve"> the other</w:t>
      </w:r>
      <w:r w:rsidR="001E1080" w:rsidRPr="00293B4D">
        <w:t>,</w:t>
      </w:r>
      <w:r w:rsidR="009A5B98" w:rsidRPr="00293B4D">
        <w:t xml:space="preserve"> although those who received chemo were</w:t>
      </w:r>
      <w:r w:rsidR="003D2D67" w:rsidRPr="00293B4D">
        <w:t xml:space="preserve"> performing better in the few months of follow</w:t>
      </w:r>
      <w:r w:rsidR="00373257" w:rsidRPr="00293B4D">
        <w:t>-</w:t>
      </w:r>
      <w:r w:rsidR="003D2D67" w:rsidRPr="00293B4D">
        <w:t xml:space="preserve">up. For other variables, the Cox </w:t>
      </w:r>
      <w:r w:rsidR="00373257" w:rsidRPr="00293B4D">
        <w:t>P</w:t>
      </w:r>
      <w:r w:rsidR="003D2D67" w:rsidRPr="00293B4D">
        <w:t xml:space="preserve">roportional </w:t>
      </w:r>
      <w:r w:rsidR="00373257" w:rsidRPr="00293B4D">
        <w:t>H</w:t>
      </w:r>
      <w:r w:rsidR="003D2D67" w:rsidRPr="00293B4D">
        <w:t xml:space="preserve">azard using </w:t>
      </w:r>
      <w:r w:rsidR="00373257" w:rsidRPr="00293B4D">
        <w:t>C</w:t>
      </w:r>
      <w:r w:rsidR="003D2D67" w:rsidRPr="00293B4D">
        <w:t>ox</w:t>
      </w:r>
      <w:r w:rsidR="00373257" w:rsidRPr="00293B4D">
        <w:t xml:space="preserve"> PH</w:t>
      </w:r>
      <w:r w:rsidR="003D2D67" w:rsidRPr="00293B4D">
        <w:t xml:space="preserve"> function and visualization displayed in the forest plot shows </w:t>
      </w:r>
      <w:r w:rsidR="005E2F89" w:rsidRPr="00293B4D">
        <w:t xml:space="preserve">that </w:t>
      </w:r>
      <w:r w:rsidR="003D2D67" w:rsidRPr="00293B4D">
        <w:t>the hazard ratios derived from the model</w:t>
      </w:r>
      <w:r w:rsidR="005E2F89" w:rsidRPr="00293B4D">
        <w:t>,</w:t>
      </w:r>
      <w:r w:rsidR="003D2D67" w:rsidRPr="00293B4D">
        <w:t xml:space="preserve"> incl</w:t>
      </w:r>
      <w:r w:rsidR="001E1080" w:rsidRPr="00293B4D">
        <w:t>uding all the covariate of</w:t>
      </w:r>
      <w:r w:rsidR="003D2D67" w:rsidRPr="00293B4D">
        <w:t xml:space="preserve"> the study</w:t>
      </w:r>
      <w:r w:rsidR="001E1080" w:rsidRPr="00293B4D">
        <w:t>,</w:t>
      </w:r>
      <w:r w:rsidR="005E2F89" w:rsidRPr="00293B4D">
        <w:t xml:space="preserve"> had</w:t>
      </w:r>
      <w:r w:rsidR="001E1080" w:rsidRPr="00293B4D">
        <w:t xml:space="preserve"> an</w:t>
      </w:r>
      <w:r w:rsidR="005E2F89" w:rsidRPr="00293B4D">
        <w:t xml:space="preserve"> impact on risk of death</w:t>
      </w:r>
      <w:r w:rsidR="003D2D67" w:rsidRPr="00293B4D">
        <w:t xml:space="preserve">. The hazard ratio greater than one reveals </w:t>
      </w:r>
      <w:r w:rsidR="00373257" w:rsidRPr="00293B4D">
        <w:t xml:space="preserve">an </w:t>
      </w:r>
      <w:r w:rsidR="003D2D67" w:rsidRPr="00293B4D">
        <w:t>increased risk of death when a specific condition is met by a patient. On the other h</w:t>
      </w:r>
      <w:r w:rsidR="001E1080" w:rsidRPr="00293B4D">
        <w:t>and, a hazard ratio</w:t>
      </w:r>
      <w:r w:rsidR="003D2D67" w:rsidRPr="00293B4D">
        <w:t xml:space="preserve"> shows that the patient had a decreased risk of death. Each hazard ratio is a representative of relative risk to death comparing to a particular instance of </w:t>
      </w:r>
      <w:r w:rsidR="00373257" w:rsidRPr="00293B4D">
        <w:t xml:space="preserve">a </w:t>
      </w:r>
      <w:r w:rsidR="003D2D67" w:rsidRPr="00293B4D">
        <w:t xml:space="preserve">binary feature in the other instance. </w:t>
      </w:r>
      <w:r w:rsidR="00373257" w:rsidRPr="00293B4D">
        <w:t>The s</w:t>
      </w:r>
      <w:r w:rsidR="009429C3" w:rsidRPr="00293B4D">
        <w:t xml:space="preserve">urvival curve is represented by </w:t>
      </w:r>
      <w:r w:rsidR="00373257" w:rsidRPr="00293B4D">
        <w:t xml:space="preserve">the </w:t>
      </w:r>
      <w:r w:rsidR="009429C3" w:rsidRPr="00293B4D">
        <w:t>proportion of patients at risk by Y-Axis and the time of survival is represented in the X-Axis. The survival probability is 100%</w:t>
      </w:r>
      <w:r w:rsidR="00F26286" w:rsidRPr="00293B4D">
        <w:t xml:space="preserve"> for the first one and </w:t>
      </w:r>
      <w:r w:rsidR="00373257" w:rsidRPr="00293B4D">
        <w:t xml:space="preserve">a </w:t>
      </w:r>
      <w:r w:rsidR="00F26286" w:rsidRPr="00293B4D">
        <w:t>half years and then began to dro</w:t>
      </w:r>
      <w:r w:rsidR="001E1080" w:rsidRPr="00293B4D">
        <w:t>p. The median survival age is in</w:t>
      </w:r>
      <w:r w:rsidR="00F26286" w:rsidRPr="00293B4D">
        <w:t xml:space="preserve"> years. This means that about 50% of all the patients under the study survived for 3 years.</w:t>
      </w:r>
      <w:r w:rsidR="00FB39A5" w:rsidRPr="00293B4D">
        <w:t xml:space="preserve"> The hazard ratio for chemo</w:t>
      </w:r>
      <w:r w:rsidR="00A17A25" w:rsidRPr="00293B4D">
        <w:t xml:space="preserve"> and place</w:t>
      </w:r>
      <w:r w:rsidR="00FB39A5" w:rsidRPr="00293B4D">
        <w:t xml:space="preserve"> was 0.75. This means</w:t>
      </w:r>
      <w:r w:rsidR="001E1080" w:rsidRPr="00293B4D">
        <w:t xml:space="preserve"> that on a</w:t>
      </w:r>
      <w:r w:rsidR="00FB39A5" w:rsidRPr="00293B4D">
        <w:t>verage the experiment</w:t>
      </w:r>
      <w:r w:rsidR="00373257" w:rsidRPr="00293B4D">
        <w:t>al</w:t>
      </w:r>
      <w:r w:rsidR="00FB39A5" w:rsidRPr="00293B4D">
        <w:t xml:space="preserve"> treatment had </w:t>
      </w:r>
      <w:r w:rsidR="00373257" w:rsidRPr="00293B4D">
        <w:t xml:space="preserve">a </w:t>
      </w:r>
      <w:r w:rsidR="00FB39A5" w:rsidRPr="00293B4D">
        <w:t>25% risk of death</w:t>
      </w:r>
      <w:r w:rsidR="001E1080" w:rsidRPr="00293B4D">
        <w:t xml:space="preserve"> more</w:t>
      </w:r>
      <w:r w:rsidR="00FB39A5" w:rsidRPr="00293B4D">
        <w:t xml:space="preserve"> than the control </w:t>
      </w:r>
      <w:r w:rsidR="00373257" w:rsidRPr="00293B4D">
        <w:t xml:space="preserve">of </w:t>
      </w:r>
      <w:r w:rsidR="00FB39A5" w:rsidRPr="00293B4D">
        <w:t>the group. The comparison of the medians in each treatment shows an improvement in the efficacy relative to the control group.</w:t>
      </w:r>
    </w:p>
    <w:p w14:paraId="5758531A" w14:textId="5FB6A520" w:rsidR="00A05AB5" w:rsidRPr="00293B4D" w:rsidRDefault="00FB39A5" w:rsidP="0078034A">
      <w:pPr>
        <w:pStyle w:val="BodyText"/>
        <w:spacing w:after="240"/>
        <w:ind w:firstLine="720"/>
        <w:jc w:val="left"/>
      </w:pPr>
      <w:r w:rsidRPr="00293B4D">
        <w:lastRenderedPageBreak/>
        <w:t>T</w:t>
      </w:r>
      <w:r w:rsidR="003D2D67" w:rsidRPr="00293B4D">
        <w:t>he hazard rat</w:t>
      </w:r>
      <w:r w:rsidR="00373257" w:rsidRPr="00293B4D">
        <w:t xml:space="preserve">io </w:t>
      </w:r>
      <w:r w:rsidR="003D2D67" w:rsidRPr="00293B4D">
        <w:t xml:space="preserve">for </w:t>
      </w:r>
      <w:r w:rsidR="00373257" w:rsidRPr="00293B4D">
        <w:t>the</w:t>
      </w:r>
      <w:r w:rsidR="00DD3EDE" w:rsidRPr="00293B4D">
        <w:t xml:space="preserve"> data</w:t>
      </w:r>
      <w:r w:rsidR="00373257" w:rsidRPr="00293B4D">
        <w:t xml:space="preserve"> did no</w:t>
      </w:r>
      <w:r w:rsidR="005E2F89" w:rsidRPr="00293B4D">
        <w:t>t</w:t>
      </w:r>
      <w:r w:rsidR="00373257" w:rsidRPr="00293B4D">
        <w:t xml:space="preserve"> change based on</w:t>
      </w:r>
      <w:r w:rsidR="00984F29" w:rsidRPr="00293B4D">
        <w:t xml:space="preserve"> race</w:t>
      </w:r>
      <w:r w:rsidR="003D2D67" w:rsidRPr="00293B4D">
        <w:t>.</w:t>
      </w:r>
      <w:r w:rsidR="00D84668" w:rsidRPr="00293B4D">
        <w:t xml:space="preserve"> This indicates that </w:t>
      </w:r>
      <w:r w:rsidR="00984F29" w:rsidRPr="00293B4D">
        <w:t>race had no significant effect on the treatment.</w:t>
      </w:r>
      <w:r w:rsidR="00D84668" w:rsidRPr="00293B4D">
        <w:t xml:space="preserve"> </w:t>
      </w:r>
      <w:r w:rsidR="00984F29" w:rsidRPr="00293B4D">
        <w:t>Th</w:t>
      </w:r>
      <w:r w:rsidR="00373257" w:rsidRPr="00293B4D">
        <w:t>is</w:t>
      </w:r>
      <w:r w:rsidR="00984F29" w:rsidRPr="00293B4D">
        <w:t xml:space="preserve"> means that whether a person was black or white, there was </w:t>
      </w:r>
      <w:r w:rsidR="00373257" w:rsidRPr="00293B4D">
        <w:t>the same r</w:t>
      </w:r>
      <w:r w:rsidR="00984F29" w:rsidRPr="00293B4D">
        <w:t>isk of death</w:t>
      </w:r>
      <w:r w:rsidR="00D84668" w:rsidRPr="00293B4D">
        <w:t xml:space="preserve">. As indicated by </w:t>
      </w:r>
      <w:r w:rsidR="00373257" w:rsidRPr="00293B4D">
        <w:t xml:space="preserve">the </w:t>
      </w:r>
      <w:r w:rsidR="00D84668" w:rsidRPr="00293B4D">
        <w:t>forest plot, the 95% confidence interval is 0.07</w:t>
      </w:r>
      <w:r w:rsidR="00984F29" w:rsidRPr="00293B4D">
        <w:t>1,</w:t>
      </w:r>
      <w:r w:rsidR="00D84668" w:rsidRPr="00293B4D">
        <w:t xml:space="preserve"> which means that the result is significant. From the model, it can be observed that the age group, treatment group, and residual status variables affect the risk of death for the patient in the study. Using Cox </w:t>
      </w:r>
      <w:r w:rsidR="00373257" w:rsidRPr="00293B4D">
        <w:t xml:space="preserve">PH </w:t>
      </w:r>
      <w:r w:rsidR="00D84668" w:rsidRPr="00293B4D">
        <w:t xml:space="preserve">model reveals different data </w:t>
      </w:r>
      <w:r w:rsidR="009429C3" w:rsidRPr="00293B4D">
        <w:t>from other test</w:t>
      </w:r>
      <w:r w:rsidR="00373257" w:rsidRPr="00293B4D">
        <w:t>s</w:t>
      </w:r>
      <w:r w:rsidR="009429C3" w:rsidRPr="00293B4D">
        <w:t xml:space="preserve"> that estimate survival probability. Cox </w:t>
      </w:r>
      <w:r w:rsidR="00373257" w:rsidRPr="00293B4D">
        <w:t xml:space="preserve">PH </w:t>
      </w:r>
      <w:r w:rsidR="009429C3" w:rsidRPr="00293B4D">
        <w:t>calculates death risk and its hazard ratios. The analysis of the model shows that the result of the method yielded different a significant result of nearly all covariates.</w:t>
      </w:r>
      <w:r w:rsidR="00984F29" w:rsidRPr="00293B4D">
        <w:t xml:space="preserve"> Other variables such as weight, height, smoking, and gestation also influenced the death risk of the patients. Nonetheless, smoking was superior t</w:t>
      </w:r>
      <w:r w:rsidR="00373257" w:rsidRPr="00293B4D">
        <w:t>o</w:t>
      </w:r>
      <w:r w:rsidR="00984F29" w:rsidRPr="00293B4D">
        <w:t xml:space="preserve"> the rest of the variables. The hazard ratio of smoking with placebo </w:t>
      </w:r>
      <w:r w:rsidR="00244ED3" w:rsidRPr="00293B4D">
        <w:t>to chemo was</w:t>
      </w:r>
      <w:r w:rsidR="00984F29" w:rsidRPr="00293B4D">
        <w:t xml:space="preserve"> 0.34. This means that the patients who smoke had </w:t>
      </w:r>
      <w:r w:rsidR="00373257" w:rsidRPr="00293B4D">
        <w:t xml:space="preserve">a </w:t>
      </w:r>
      <w:r w:rsidR="00984F29" w:rsidRPr="00293B4D">
        <w:t xml:space="preserve">higher risk </w:t>
      </w:r>
      <w:r w:rsidR="00373257" w:rsidRPr="00293B4D">
        <w:t xml:space="preserve">of </w:t>
      </w:r>
      <w:r w:rsidR="00984F29" w:rsidRPr="00293B4D">
        <w:t xml:space="preserve">death than those who did not smoke. </w:t>
      </w:r>
      <w:r w:rsidR="00244ED3" w:rsidRPr="00293B4D">
        <w:t xml:space="preserve">The analysis shows that the test means for the treatment and control group is the same. The mean test of the control group is 6.0 and the treatment group is also 6.0. The patients who do not receive treatment have a </w:t>
      </w:r>
      <w:r w:rsidR="00F82AAD" w:rsidRPr="00293B4D">
        <w:t>treatment higher risk of dying tha</w:t>
      </w:r>
      <w:r w:rsidR="00373257" w:rsidRPr="00293B4D">
        <w:t>n</w:t>
      </w:r>
      <w:r w:rsidR="00F82AAD" w:rsidRPr="00293B4D">
        <w:t xml:space="preserve"> those who received treatment. They generally die earlier. Those who received the chemo seem to do better than those who took </w:t>
      </w:r>
      <w:r w:rsidR="00373257" w:rsidRPr="00293B4D">
        <w:t xml:space="preserve">a </w:t>
      </w:r>
      <w:r w:rsidR="00F82AAD" w:rsidRPr="00293B4D">
        <w:t>placebo.</w:t>
      </w:r>
    </w:p>
    <w:p w14:paraId="3198A631" w14:textId="09666F06" w:rsidR="00F82AAD" w:rsidRPr="00293B4D" w:rsidRDefault="00F82AAD" w:rsidP="00293B4D">
      <w:pPr>
        <w:pStyle w:val="BodyText"/>
        <w:spacing w:after="240"/>
        <w:jc w:val="center"/>
        <w:rPr>
          <w:b/>
        </w:rPr>
      </w:pPr>
      <w:r w:rsidRPr="00293B4D">
        <w:rPr>
          <w:b/>
        </w:rPr>
        <w:t>Conclusion</w:t>
      </w:r>
    </w:p>
    <w:p w14:paraId="39BDFC8A" w14:textId="42874F8C" w:rsidR="00F82AAD" w:rsidRPr="00293B4D" w:rsidRDefault="00F82AAD" w:rsidP="0078034A">
      <w:pPr>
        <w:pStyle w:val="BodyText"/>
        <w:spacing w:after="240"/>
        <w:ind w:firstLine="720"/>
        <w:jc w:val="left"/>
      </w:pPr>
      <w:r w:rsidRPr="00293B4D">
        <w:t>Survival analysis is uniqu</w:t>
      </w:r>
      <w:bookmarkStart w:id="0" w:name="_GoBack"/>
      <w:bookmarkEnd w:id="0"/>
      <w:r w:rsidRPr="00293B4D">
        <w:t xml:space="preserve">e because research questions entail a combination of events that might occur in </w:t>
      </w:r>
      <w:r w:rsidR="00373257" w:rsidRPr="00293B4D">
        <w:t xml:space="preserve">a </w:t>
      </w:r>
      <w:r w:rsidRPr="00293B4D">
        <w:t xml:space="preserve">particular period. Censoring observations involves failure times and it is common in survival data. This requires special methods to ensure appropriate analysis. The study has used </w:t>
      </w:r>
      <w:r w:rsidR="00373257" w:rsidRPr="00293B4D">
        <w:t xml:space="preserve">the </w:t>
      </w:r>
      <w:r w:rsidRPr="00293B4D">
        <w:t>Cox PH model to assess the ef</w:t>
      </w:r>
      <w:r w:rsidR="00A17A25" w:rsidRPr="00293B4D">
        <w:t>fect of treatment of the study for participants with different demographic variables. The key variables examined in the study included race, age, height, weight, smoking</w:t>
      </w:r>
      <w:r w:rsidR="00373257" w:rsidRPr="00293B4D">
        <w:t>,</w:t>
      </w:r>
      <w:r w:rsidR="00A17A25" w:rsidRPr="00293B4D">
        <w:t xml:space="preserve"> and gestation. The hazard ratio for placebo and </w:t>
      </w:r>
      <w:r w:rsidR="00A17A25" w:rsidRPr="00293B4D">
        <w:lastRenderedPageBreak/>
        <w:t>chemo was 0.75. This demonstrate</w:t>
      </w:r>
      <w:r w:rsidR="00373257" w:rsidRPr="00293B4D">
        <w:t>s</w:t>
      </w:r>
      <w:r w:rsidR="00A17A25" w:rsidRPr="00293B4D">
        <w:t xml:space="preserve"> that those who took chemo had higher chances of survival than those given placebo for control purposes.</w:t>
      </w:r>
    </w:p>
    <w:p w14:paraId="6246114C" w14:textId="77777777" w:rsidR="00D349EF" w:rsidRPr="00293B4D" w:rsidRDefault="00D349EF" w:rsidP="00293B4D">
      <w:pPr>
        <w:spacing w:after="240" w:line="480" w:lineRule="auto"/>
        <w:rPr>
          <w:rFonts w:ascii="Times New Roman" w:hAnsi="Times New Roman" w:cs="Times New Roman"/>
          <w:sz w:val="24"/>
          <w:szCs w:val="24"/>
        </w:rPr>
      </w:pPr>
      <w:r w:rsidRPr="00293B4D">
        <w:rPr>
          <w:rFonts w:ascii="Times New Roman" w:hAnsi="Times New Roman" w:cs="Times New Roman"/>
          <w:sz w:val="24"/>
          <w:szCs w:val="24"/>
        </w:rPr>
        <w:br w:type="page"/>
      </w:r>
    </w:p>
    <w:p w14:paraId="3721A305" w14:textId="10E2A7A5" w:rsidR="00373257" w:rsidRPr="00293B4D" w:rsidRDefault="003F6207" w:rsidP="00293B4D">
      <w:pPr>
        <w:pStyle w:val="BodyText"/>
        <w:spacing w:after="240"/>
        <w:jc w:val="center"/>
      </w:pPr>
      <w:r w:rsidRPr="00293B4D">
        <w:lastRenderedPageBreak/>
        <w:t>References</w:t>
      </w:r>
    </w:p>
    <w:p w14:paraId="2A0DDAC9" w14:textId="4BBCEDD8" w:rsidR="003F6207" w:rsidRPr="00293B4D" w:rsidRDefault="003F6207" w:rsidP="0078034A">
      <w:pPr>
        <w:pStyle w:val="BodyText"/>
        <w:spacing w:after="240"/>
        <w:ind w:left="720" w:hanging="720"/>
        <w:jc w:val="left"/>
        <w:rPr>
          <w:shd w:val="clear" w:color="auto" w:fill="FFFFFF"/>
        </w:rPr>
      </w:pPr>
      <w:proofErr w:type="gramStart"/>
      <w:r w:rsidRPr="00293B4D">
        <w:rPr>
          <w:shd w:val="clear" w:color="auto" w:fill="FFFFFF"/>
        </w:rPr>
        <w:t xml:space="preserve">George, B., Seals, S., &amp; </w:t>
      </w:r>
      <w:proofErr w:type="spellStart"/>
      <w:r w:rsidRPr="00293B4D">
        <w:rPr>
          <w:shd w:val="clear" w:color="auto" w:fill="FFFFFF"/>
        </w:rPr>
        <w:t>Aban</w:t>
      </w:r>
      <w:proofErr w:type="spellEnd"/>
      <w:r w:rsidRPr="00293B4D">
        <w:rPr>
          <w:shd w:val="clear" w:color="auto" w:fill="FFFFFF"/>
        </w:rPr>
        <w:t>, I. (2014).</w:t>
      </w:r>
      <w:proofErr w:type="gramEnd"/>
      <w:r w:rsidRPr="00293B4D">
        <w:rPr>
          <w:shd w:val="clear" w:color="auto" w:fill="FFFFFF"/>
        </w:rPr>
        <w:t xml:space="preserve"> </w:t>
      </w:r>
      <w:proofErr w:type="gramStart"/>
      <w:r w:rsidRPr="00293B4D">
        <w:rPr>
          <w:shd w:val="clear" w:color="auto" w:fill="FFFFFF"/>
        </w:rPr>
        <w:t>Survival analysis and regression models.</w:t>
      </w:r>
      <w:proofErr w:type="gramEnd"/>
      <w:r w:rsidRPr="00293B4D">
        <w:rPr>
          <w:shd w:val="clear" w:color="auto" w:fill="FFFFFF"/>
        </w:rPr>
        <w:t> </w:t>
      </w:r>
      <w:r w:rsidRPr="00293B4D">
        <w:rPr>
          <w:i/>
          <w:iCs/>
          <w:shd w:val="clear" w:color="auto" w:fill="FFFFFF"/>
        </w:rPr>
        <w:t>Journal of Nuclear Cardiology</w:t>
      </w:r>
      <w:r w:rsidRPr="00293B4D">
        <w:rPr>
          <w:shd w:val="clear" w:color="auto" w:fill="FFFFFF"/>
        </w:rPr>
        <w:t>, </w:t>
      </w:r>
      <w:r w:rsidRPr="00293B4D">
        <w:rPr>
          <w:i/>
          <w:iCs/>
          <w:shd w:val="clear" w:color="auto" w:fill="FFFFFF"/>
        </w:rPr>
        <w:t>21</w:t>
      </w:r>
      <w:r w:rsidRPr="00293B4D">
        <w:rPr>
          <w:shd w:val="clear" w:color="auto" w:fill="FFFFFF"/>
        </w:rPr>
        <w:t>(4), 686-694.</w:t>
      </w:r>
    </w:p>
    <w:p w14:paraId="402F4962" w14:textId="7AFDB1E6" w:rsidR="00A17A25" w:rsidRPr="00293B4D" w:rsidRDefault="003F6207" w:rsidP="0078034A">
      <w:pPr>
        <w:pStyle w:val="BodyText"/>
        <w:spacing w:after="240"/>
        <w:ind w:left="720" w:hanging="720"/>
        <w:jc w:val="left"/>
      </w:pPr>
      <w:proofErr w:type="spellStart"/>
      <w:proofErr w:type="gramStart"/>
      <w:r w:rsidRPr="00293B4D">
        <w:rPr>
          <w:shd w:val="clear" w:color="auto" w:fill="FFFFFF"/>
        </w:rPr>
        <w:t>Schober</w:t>
      </w:r>
      <w:proofErr w:type="spellEnd"/>
      <w:r w:rsidRPr="00293B4D">
        <w:rPr>
          <w:shd w:val="clear" w:color="auto" w:fill="FFFFFF"/>
        </w:rPr>
        <w:t>, P., &amp; Vetter, T. R. (2018).</w:t>
      </w:r>
      <w:proofErr w:type="gramEnd"/>
      <w:r w:rsidRPr="00293B4D">
        <w:rPr>
          <w:shd w:val="clear" w:color="auto" w:fill="FFFFFF"/>
        </w:rPr>
        <w:t xml:space="preserve"> Survival analysis and interpretation of time-to-event data: the tortoise and the hare. </w:t>
      </w:r>
      <w:proofErr w:type="gramStart"/>
      <w:r w:rsidR="00293B4D" w:rsidRPr="00293B4D">
        <w:rPr>
          <w:i/>
          <w:iCs/>
          <w:shd w:val="clear" w:color="auto" w:fill="FFFFFF"/>
        </w:rPr>
        <w:t>Anesthesia and A</w:t>
      </w:r>
      <w:r w:rsidRPr="00293B4D">
        <w:rPr>
          <w:i/>
          <w:iCs/>
          <w:shd w:val="clear" w:color="auto" w:fill="FFFFFF"/>
        </w:rPr>
        <w:t>nalgesia</w:t>
      </w:r>
      <w:r w:rsidRPr="00293B4D">
        <w:rPr>
          <w:shd w:val="clear" w:color="auto" w:fill="FFFFFF"/>
        </w:rPr>
        <w:t>, </w:t>
      </w:r>
      <w:r w:rsidRPr="00293B4D">
        <w:rPr>
          <w:i/>
          <w:iCs/>
          <w:shd w:val="clear" w:color="auto" w:fill="FFFFFF"/>
        </w:rPr>
        <w:t>127</w:t>
      </w:r>
      <w:r w:rsidRPr="00293B4D">
        <w:rPr>
          <w:shd w:val="clear" w:color="auto" w:fill="FFFFFF"/>
        </w:rPr>
        <w:t>(3), 792.</w:t>
      </w:r>
      <w:proofErr w:type="gramEnd"/>
    </w:p>
    <w:sectPr w:rsidR="00A17A25" w:rsidRPr="00293B4D" w:rsidSect="003471E6">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B579061" w14:textId="77777777" w:rsidR="00841CEF" w:rsidRDefault="00841CEF" w:rsidP="003471E6">
      <w:pPr>
        <w:spacing w:after="0" w:line="240" w:lineRule="auto"/>
      </w:pPr>
      <w:r>
        <w:separator/>
      </w:r>
    </w:p>
  </w:endnote>
  <w:endnote w:type="continuationSeparator" w:id="0">
    <w:p w14:paraId="1E947CAB" w14:textId="77777777" w:rsidR="00841CEF" w:rsidRDefault="00841CEF" w:rsidP="003471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BF7C1B" w14:textId="77777777" w:rsidR="00841CEF" w:rsidRDefault="00841CEF" w:rsidP="003471E6">
      <w:pPr>
        <w:spacing w:after="0" w:line="240" w:lineRule="auto"/>
      </w:pPr>
      <w:r>
        <w:separator/>
      </w:r>
    </w:p>
  </w:footnote>
  <w:footnote w:type="continuationSeparator" w:id="0">
    <w:p w14:paraId="0A174B65" w14:textId="77777777" w:rsidR="00841CEF" w:rsidRDefault="00841CEF" w:rsidP="003471E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EB3B75" w14:textId="48A3C77E" w:rsidR="003471E6" w:rsidRDefault="003471E6">
    <w:pPr>
      <w:pStyle w:val="Header"/>
      <w:jc w:val="right"/>
    </w:pPr>
    <w:r>
      <w:rPr>
        <w:rFonts w:ascii="Times New Roman" w:hAnsi="Times New Roman" w:cs="Times New Roman"/>
        <w:sz w:val="24"/>
        <w:szCs w:val="24"/>
      </w:rPr>
      <w:t>SURVIVAL ANALYSIS</w:t>
    </w:r>
    <w:r>
      <w:tab/>
    </w:r>
    <w:r>
      <w:tab/>
    </w:r>
    <w:sdt>
      <w:sdtPr>
        <w:id w:val="14703957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36ED8">
          <w:rPr>
            <w:noProof/>
          </w:rPr>
          <w:t>6</w:t>
        </w:r>
        <w:r>
          <w:rPr>
            <w:noProof/>
          </w:rPr>
          <w:fldChar w:fldCharType="end"/>
        </w:r>
      </w:sdtContent>
    </w:sdt>
  </w:p>
  <w:p w14:paraId="50B5A312" w14:textId="77777777" w:rsidR="003471E6" w:rsidRDefault="003471E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96372E" w14:textId="44179D76" w:rsidR="003471E6" w:rsidRDefault="003471E6">
    <w:pPr>
      <w:pStyle w:val="Header"/>
      <w:jc w:val="right"/>
    </w:pPr>
    <w:r>
      <w:rPr>
        <w:rFonts w:ascii="Times New Roman" w:hAnsi="Times New Roman" w:cs="Times New Roman"/>
        <w:sz w:val="24"/>
        <w:szCs w:val="24"/>
      </w:rPr>
      <w:t>Running head: SURVIVAL ANALYSIS</w:t>
    </w:r>
    <w:r>
      <w:tab/>
    </w:r>
    <w:r>
      <w:tab/>
    </w:r>
    <w:sdt>
      <w:sdtPr>
        <w:id w:val="19587574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36ED8">
          <w:rPr>
            <w:noProof/>
          </w:rPr>
          <w:t>1</w:t>
        </w:r>
        <w:r>
          <w:rPr>
            <w:noProof/>
          </w:rPr>
          <w:fldChar w:fldCharType="end"/>
        </w:r>
      </w:sdtContent>
    </w:sdt>
  </w:p>
  <w:p w14:paraId="01EEE914" w14:textId="77777777" w:rsidR="003471E6" w:rsidRDefault="003471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bQ0NjAzMzAwMDYwtjRX0lEKTi0uzszPAykwqgUAqv4+RCwAAAA="/>
  </w:docVars>
  <w:rsids>
    <w:rsidRoot w:val="00440CAB"/>
    <w:rsid w:val="000339B8"/>
    <w:rsid w:val="00105251"/>
    <w:rsid w:val="0017361F"/>
    <w:rsid w:val="001E1080"/>
    <w:rsid w:val="0021613D"/>
    <w:rsid w:val="00244ED3"/>
    <w:rsid w:val="00293B4D"/>
    <w:rsid w:val="002C3E50"/>
    <w:rsid w:val="003376E2"/>
    <w:rsid w:val="003471E6"/>
    <w:rsid w:val="00373257"/>
    <w:rsid w:val="003D2D67"/>
    <w:rsid w:val="003F6207"/>
    <w:rsid w:val="00435196"/>
    <w:rsid w:val="00440CAB"/>
    <w:rsid w:val="004A10BA"/>
    <w:rsid w:val="005E2F89"/>
    <w:rsid w:val="00747C29"/>
    <w:rsid w:val="0078034A"/>
    <w:rsid w:val="00841CEF"/>
    <w:rsid w:val="00852ED7"/>
    <w:rsid w:val="009429C3"/>
    <w:rsid w:val="00984F29"/>
    <w:rsid w:val="009A5B98"/>
    <w:rsid w:val="00A05AB5"/>
    <w:rsid w:val="00A17A25"/>
    <w:rsid w:val="00B36ED8"/>
    <w:rsid w:val="00BE2505"/>
    <w:rsid w:val="00C65CB4"/>
    <w:rsid w:val="00D349EF"/>
    <w:rsid w:val="00D632E3"/>
    <w:rsid w:val="00D84668"/>
    <w:rsid w:val="00DD18CA"/>
    <w:rsid w:val="00DD3EDE"/>
    <w:rsid w:val="00F26286"/>
    <w:rsid w:val="00F82AAD"/>
    <w:rsid w:val="00FB39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86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DD18CA"/>
    <w:pPr>
      <w:spacing w:line="480" w:lineRule="auto"/>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DD18CA"/>
    <w:rPr>
      <w:rFonts w:ascii="Times New Roman" w:hAnsi="Times New Roman" w:cs="Times New Roman"/>
      <w:sz w:val="24"/>
      <w:szCs w:val="24"/>
      <w:lang w:val="en-US"/>
    </w:rPr>
  </w:style>
  <w:style w:type="character" w:styleId="Hyperlink">
    <w:name w:val="Hyperlink"/>
    <w:basedOn w:val="DefaultParagraphFont"/>
    <w:uiPriority w:val="99"/>
    <w:unhideWhenUsed/>
    <w:rsid w:val="00373257"/>
    <w:rPr>
      <w:color w:val="0563C1" w:themeColor="hyperlink"/>
      <w:u w:val="single"/>
    </w:rPr>
  </w:style>
  <w:style w:type="character" w:customStyle="1" w:styleId="UnresolvedMention">
    <w:name w:val="Unresolved Mention"/>
    <w:basedOn w:val="DefaultParagraphFont"/>
    <w:uiPriority w:val="99"/>
    <w:semiHidden/>
    <w:unhideWhenUsed/>
    <w:rsid w:val="00373257"/>
    <w:rPr>
      <w:color w:val="605E5C"/>
      <w:shd w:val="clear" w:color="auto" w:fill="E1DFDD"/>
    </w:rPr>
  </w:style>
  <w:style w:type="paragraph" w:styleId="BalloonText">
    <w:name w:val="Balloon Text"/>
    <w:basedOn w:val="Normal"/>
    <w:link w:val="BalloonTextChar"/>
    <w:uiPriority w:val="99"/>
    <w:semiHidden/>
    <w:unhideWhenUsed/>
    <w:rsid w:val="002C3E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3E50"/>
    <w:rPr>
      <w:rFonts w:ascii="Tahoma" w:hAnsi="Tahoma" w:cs="Tahoma"/>
      <w:sz w:val="16"/>
      <w:szCs w:val="16"/>
    </w:rPr>
  </w:style>
  <w:style w:type="paragraph" w:styleId="Header">
    <w:name w:val="header"/>
    <w:basedOn w:val="Normal"/>
    <w:link w:val="HeaderChar"/>
    <w:uiPriority w:val="99"/>
    <w:unhideWhenUsed/>
    <w:rsid w:val="003471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1E6"/>
  </w:style>
  <w:style w:type="paragraph" w:styleId="Footer">
    <w:name w:val="footer"/>
    <w:basedOn w:val="Normal"/>
    <w:link w:val="FooterChar"/>
    <w:uiPriority w:val="99"/>
    <w:unhideWhenUsed/>
    <w:rsid w:val="003471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1E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unhideWhenUsed/>
    <w:rsid w:val="00DD18CA"/>
    <w:pPr>
      <w:spacing w:line="480" w:lineRule="auto"/>
      <w:jc w:val="both"/>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DD18CA"/>
    <w:rPr>
      <w:rFonts w:ascii="Times New Roman" w:hAnsi="Times New Roman" w:cs="Times New Roman"/>
      <w:sz w:val="24"/>
      <w:szCs w:val="24"/>
      <w:lang w:val="en-US"/>
    </w:rPr>
  </w:style>
  <w:style w:type="character" w:styleId="Hyperlink">
    <w:name w:val="Hyperlink"/>
    <w:basedOn w:val="DefaultParagraphFont"/>
    <w:uiPriority w:val="99"/>
    <w:unhideWhenUsed/>
    <w:rsid w:val="00373257"/>
    <w:rPr>
      <w:color w:val="0563C1" w:themeColor="hyperlink"/>
      <w:u w:val="single"/>
    </w:rPr>
  </w:style>
  <w:style w:type="character" w:customStyle="1" w:styleId="UnresolvedMention">
    <w:name w:val="Unresolved Mention"/>
    <w:basedOn w:val="DefaultParagraphFont"/>
    <w:uiPriority w:val="99"/>
    <w:semiHidden/>
    <w:unhideWhenUsed/>
    <w:rsid w:val="00373257"/>
    <w:rPr>
      <w:color w:val="605E5C"/>
      <w:shd w:val="clear" w:color="auto" w:fill="E1DFDD"/>
    </w:rPr>
  </w:style>
  <w:style w:type="paragraph" w:styleId="BalloonText">
    <w:name w:val="Balloon Text"/>
    <w:basedOn w:val="Normal"/>
    <w:link w:val="BalloonTextChar"/>
    <w:uiPriority w:val="99"/>
    <w:semiHidden/>
    <w:unhideWhenUsed/>
    <w:rsid w:val="002C3E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3E50"/>
    <w:rPr>
      <w:rFonts w:ascii="Tahoma" w:hAnsi="Tahoma" w:cs="Tahoma"/>
      <w:sz w:val="16"/>
      <w:szCs w:val="16"/>
    </w:rPr>
  </w:style>
  <w:style w:type="paragraph" w:styleId="Header">
    <w:name w:val="header"/>
    <w:basedOn w:val="Normal"/>
    <w:link w:val="HeaderChar"/>
    <w:uiPriority w:val="99"/>
    <w:unhideWhenUsed/>
    <w:rsid w:val="003471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1E6"/>
  </w:style>
  <w:style w:type="paragraph" w:styleId="Footer">
    <w:name w:val="footer"/>
    <w:basedOn w:val="Normal"/>
    <w:link w:val="FooterChar"/>
    <w:uiPriority w:val="99"/>
    <w:unhideWhenUsed/>
    <w:rsid w:val="003471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1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chart" Target="charts/chart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123\Downloads\Framingham_Heart_Study_Dataset_2020-las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xVal>
            <c:numRef>
              <c:f>'Survival Curve'!$L$2:$L$22</c:f>
              <c:numCache>
                <c:formatCode>General</c:formatCode>
                <c:ptCount val="21"/>
                <c:pt idx="0">
                  <c:v>0</c:v>
                </c:pt>
                <c:pt idx="1">
                  <c:v>0.5</c:v>
                </c:pt>
                <c:pt idx="2">
                  <c:v>0.5</c:v>
                </c:pt>
                <c:pt idx="3">
                  <c:v>0.75</c:v>
                </c:pt>
                <c:pt idx="4">
                  <c:v>0.75</c:v>
                </c:pt>
                <c:pt idx="5">
                  <c:v>1</c:v>
                </c:pt>
                <c:pt idx="6">
                  <c:v>1</c:v>
                </c:pt>
                <c:pt idx="7">
                  <c:v>1.5</c:v>
                </c:pt>
                <c:pt idx="8">
                  <c:v>1.5</c:v>
                </c:pt>
                <c:pt idx="9">
                  <c:v>2</c:v>
                </c:pt>
                <c:pt idx="10">
                  <c:v>2</c:v>
                </c:pt>
                <c:pt idx="11">
                  <c:v>3</c:v>
                </c:pt>
                <c:pt idx="12">
                  <c:v>3</c:v>
                </c:pt>
                <c:pt idx="13">
                  <c:v>3.5</c:v>
                </c:pt>
                <c:pt idx="14">
                  <c:v>3.5</c:v>
                </c:pt>
                <c:pt idx="15">
                  <c:v>4</c:v>
                </c:pt>
                <c:pt idx="16">
                  <c:v>4</c:v>
                </c:pt>
                <c:pt idx="17">
                  <c:v>4.5</c:v>
                </c:pt>
                <c:pt idx="18">
                  <c:v>4.5</c:v>
                </c:pt>
                <c:pt idx="19">
                  <c:v>5</c:v>
                </c:pt>
                <c:pt idx="20">
                  <c:v>5</c:v>
                </c:pt>
              </c:numCache>
            </c:numRef>
          </c:xVal>
          <c:yVal>
            <c:numRef>
              <c:f>'Survival Curve'!$M$2:$M$22</c:f>
              <c:numCache>
                <c:formatCode>General</c:formatCode>
                <c:ptCount val="21"/>
                <c:pt idx="0">
                  <c:v>1</c:v>
                </c:pt>
                <c:pt idx="1">
                  <c:v>1</c:v>
                </c:pt>
                <c:pt idx="2">
                  <c:v>0.90909090909090906</c:v>
                </c:pt>
                <c:pt idx="3">
                  <c:v>0.90909090909090906</c:v>
                </c:pt>
                <c:pt idx="4">
                  <c:v>0.81818181818181812</c:v>
                </c:pt>
                <c:pt idx="5">
                  <c:v>0.81818181818181812</c:v>
                </c:pt>
                <c:pt idx="6">
                  <c:v>0.72727272727272718</c:v>
                </c:pt>
                <c:pt idx="7">
                  <c:v>0.72727272727272718</c:v>
                </c:pt>
                <c:pt idx="8">
                  <c:v>0.72727272727272718</c:v>
                </c:pt>
                <c:pt idx="9">
                  <c:v>0.72727272727272718</c:v>
                </c:pt>
                <c:pt idx="10">
                  <c:v>0.54545454545454541</c:v>
                </c:pt>
                <c:pt idx="11">
                  <c:v>0.54545454545454541</c:v>
                </c:pt>
                <c:pt idx="12">
                  <c:v>0.54545454545454541</c:v>
                </c:pt>
                <c:pt idx="13">
                  <c:v>0.54545454545454541</c:v>
                </c:pt>
                <c:pt idx="14">
                  <c:v>0</c:v>
                </c:pt>
                <c:pt idx="15">
                  <c:v>0</c:v>
                </c:pt>
                <c:pt idx="16">
                  <c:v>0</c:v>
                </c:pt>
                <c:pt idx="17">
                  <c:v>0</c:v>
                </c:pt>
                <c:pt idx="18">
                  <c:v>0</c:v>
                </c:pt>
                <c:pt idx="19">
                  <c:v>0</c:v>
                </c:pt>
                <c:pt idx="20">
                  <c:v>0</c:v>
                </c:pt>
              </c:numCache>
            </c:numRef>
          </c:yVal>
          <c:smooth val="0"/>
        </c:ser>
        <c:dLbls>
          <c:showLegendKey val="0"/>
          <c:showVal val="0"/>
          <c:showCatName val="0"/>
          <c:showSerName val="0"/>
          <c:showPercent val="0"/>
          <c:showBubbleSize val="0"/>
        </c:dLbls>
        <c:axId val="348415104"/>
        <c:axId val="348416640"/>
      </c:scatterChart>
      <c:valAx>
        <c:axId val="348415104"/>
        <c:scaling>
          <c:orientation val="minMax"/>
        </c:scaling>
        <c:delete val="0"/>
        <c:axPos val="b"/>
        <c:numFmt formatCode="General" sourceLinked="1"/>
        <c:majorTickMark val="out"/>
        <c:minorTickMark val="none"/>
        <c:tickLblPos val="nextTo"/>
        <c:crossAx val="348416640"/>
        <c:crosses val="autoZero"/>
        <c:crossBetween val="midCat"/>
      </c:valAx>
      <c:valAx>
        <c:axId val="348416640"/>
        <c:scaling>
          <c:orientation val="minMax"/>
        </c:scaling>
        <c:delete val="0"/>
        <c:axPos val="l"/>
        <c:majorGridlines/>
        <c:numFmt formatCode="General" sourceLinked="1"/>
        <c:majorTickMark val="out"/>
        <c:minorTickMark val="none"/>
        <c:tickLblPos val="nextTo"/>
        <c:crossAx val="348415104"/>
        <c:crosses val="autoZero"/>
        <c:crossBetween val="midCat"/>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872</Words>
  <Characters>4976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2</cp:revision>
  <dcterms:created xsi:type="dcterms:W3CDTF">2020-11-15T21:43:00Z</dcterms:created>
  <dcterms:modified xsi:type="dcterms:W3CDTF">2020-11-15T21:43:00Z</dcterms:modified>
</cp:coreProperties>
</file>